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FD" w:rsidRPr="000648FD" w:rsidRDefault="000648FD" w:rsidP="000648FD">
      <w:pPr>
        <w:widowControl w:val="0"/>
        <w:autoSpaceDE w:val="0"/>
        <w:autoSpaceDN w:val="0"/>
        <w:adjustRightInd w:val="0"/>
        <w:spacing w:after="120"/>
        <w:jc w:val="center"/>
        <w:rPr>
          <w:rFonts w:ascii="Times" w:hAnsi="Times" w:cs="Times"/>
          <w:b/>
          <w:u w:val="single"/>
        </w:rPr>
      </w:pPr>
      <w:r w:rsidRPr="000648FD">
        <w:rPr>
          <w:rFonts w:ascii="Helvetica" w:hAnsi="Helvetica" w:cs="Helvetica"/>
          <w:b/>
          <w:sz w:val="28"/>
          <w:szCs w:val="28"/>
          <w:u w:val="single"/>
        </w:rPr>
        <w:t>Annexe 1  Jules Ferry</w:t>
      </w:r>
    </w:p>
    <w:p w:rsidR="000648FD" w:rsidRDefault="000648FD" w:rsidP="000648FD">
      <w:pPr>
        <w:widowControl w:val="0"/>
        <w:autoSpaceDE w:val="0"/>
        <w:autoSpaceDN w:val="0"/>
        <w:adjustRightInd w:val="0"/>
        <w:spacing w:after="120"/>
        <w:jc w:val="both"/>
        <w:rPr>
          <w:rFonts w:ascii="Times" w:hAnsi="Times" w:cs="Times"/>
        </w:rPr>
      </w:pPr>
      <w:r>
        <w:rPr>
          <w:rFonts w:ascii="Helvetica" w:hAnsi="Helvetica" w:cs="Helvetica"/>
          <w:sz w:val="28"/>
          <w:szCs w:val="28"/>
        </w:rPr>
        <w:t>28 juillet 1885</w:t>
      </w:r>
      <w:r>
        <w:rPr>
          <w:rFonts w:ascii="Helvetica" w:hAnsi="Helvetica" w:cs="Helvetica"/>
          <w:sz w:val="28"/>
          <w:szCs w:val="28"/>
        </w:rPr>
        <w:t>:</w:t>
      </w:r>
      <w:r>
        <w:rPr>
          <w:rFonts w:ascii="Helvetica" w:hAnsi="Helvetica" w:cs="Helvetica"/>
          <w:sz w:val="28"/>
          <w:szCs w:val="28"/>
        </w:rPr>
        <w:t xml:space="preserve"> « Les races supérieures ont un  droit sur les races inférieures »</w:t>
      </w:r>
    </w:p>
    <w:p w:rsidR="000648FD" w:rsidRDefault="000648FD" w:rsidP="000648FD">
      <w:pPr>
        <w:widowControl w:val="0"/>
        <w:autoSpaceDE w:val="0"/>
        <w:autoSpaceDN w:val="0"/>
        <w:adjustRightInd w:val="0"/>
        <w:jc w:val="both"/>
        <w:rPr>
          <w:rFonts w:ascii="Times" w:hAnsi="Times" w:cs="Times"/>
        </w:rPr>
      </w:pPr>
      <w:r>
        <w:rPr>
          <w:rFonts w:ascii="Times" w:hAnsi="Times" w:cs="Times"/>
        </w:rPr>
        <w:t> </w:t>
      </w:r>
    </w:p>
    <w:p w:rsidR="000648FD" w:rsidRDefault="000648FD" w:rsidP="000648FD">
      <w:pPr>
        <w:widowControl w:val="0"/>
        <w:autoSpaceDE w:val="0"/>
        <w:autoSpaceDN w:val="0"/>
        <w:adjustRightInd w:val="0"/>
        <w:jc w:val="both"/>
        <w:rPr>
          <w:rFonts w:ascii="Times" w:hAnsi="Times" w:cs="Times"/>
        </w:rPr>
      </w:pPr>
      <w:r>
        <w:rPr>
          <w:rFonts w:ascii="Helvetica" w:hAnsi="Helvetica" w:cs="Helvetica"/>
          <w:sz w:val="28"/>
          <w:szCs w:val="28"/>
        </w:rPr>
        <w:t xml:space="preserve">Voici quelques arguments que Jules Ferry, qui a dû démissionner de son poste de premier ministre en mars, tient devant les députés le 28 juillet 1885, tels qu'ils sont transcrits au </w:t>
      </w:r>
      <w:r>
        <w:rPr>
          <w:rFonts w:ascii="Helvetica" w:hAnsi="Helvetica" w:cs="Helvetica"/>
          <w:i/>
          <w:iCs/>
          <w:sz w:val="28"/>
          <w:szCs w:val="28"/>
        </w:rPr>
        <w:t>Journal Officiel</w:t>
      </w:r>
      <w:r>
        <w:rPr>
          <w:rFonts w:ascii="Helvetica" w:hAnsi="Helvetica" w:cs="Helvetica"/>
          <w:sz w:val="28"/>
          <w:szCs w:val="28"/>
        </w:rPr>
        <w:t>. Ils constituent les fondements de la pensée coloniale de la IIIème République:</w:t>
      </w:r>
    </w:p>
    <w:p w:rsidR="000648FD" w:rsidRDefault="000648FD" w:rsidP="000648FD">
      <w:pPr>
        <w:widowControl w:val="0"/>
        <w:autoSpaceDE w:val="0"/>
        <w:autoSpaceDN w:val="0"/>
        <w:adjustRightInd w:val="0"/>
        <w:jc w:val="both"/>
        <w:rPr>
          <w:rFonts w:ascii="Times" w:hAnsi="Times" w:cs="Times"/>
        </w:rPr>
      </w:pPr>
      <w:r>
        <w:rPr>
          <w:rFonts w:ascii="Times" w:hAnsi="Times" w:cs="Times"/>
        </w:rPr>
        <w:t> </w:t>
      </w:r>
      <w:bookmarkStart w:id="0" w:name="_GoBack"/>
      <w:bookmarkEnd w:id="0"/>
    </w:p>
    <w:p w:rsidR="000648FD" w:rsidRDefault="000648FD" w:rsidP="000648FD">
      <w:pPr>
        <w:widowControl w:val="0"/>
        <w:autoSpaceDE w:val="0"/>
        <w:autoSpaceDN w:val="0"/>
        <w:adjustRightInd w:val="0"/>
        <w:jc w:val="both"/>
        <w:rPr>
          <w:rFonts w:ascii="Times" w:hAnsi="Times" w:cs="Times"/>
        </w:rPr>
      </w:pPr>
      <w:r>
        <w:rPr>
          <w:rFonts w:ascii="Helvetica" w:hAnsi="Helvetica" w:cs="Helvetica"/>
          <w:sz w:val="28"/>
          <w:szCs w:val="28"/>
        </w:rPr>
        <w:t>« </w:t>
      </w:r>
      <w:r>
        <w:rPr>
          <w:rFonts w:ascii="Helvetica" w:hAnsi="Helvetica" w:cs="Helvetica"/>
          <w:i/>
          <w:iCs/>
          <w:sz w:val="28"/>
          <w:szCs w:val="28"/>
        </w:rPr>
        <w:t>La première forme de la colonisation, c'est celle qui offre un asile et du travail au surcroît de population des pays pauvres ou de ceux qui renferment une population exubérante</w:t>
      </w:r>
      <w:proofErr w:type="gramStart"/>
      <w:r>
        <w:rPr>
          <w:rFonts w:ascii="Helvetica" w:hAnsi="Helvetica" w:cs="Helvetica"/>
          <w:i/>
          <w:iCs/>
          <w:sz w:val="28"/>
          <w:szCs w:val="28"/>
        </w:rPr>
        <w:t>.[</w:t>
      </w:r>
      <w:proofErr w:type="gramEnd"/>
      <w:r>
        <w:rPr>
          <w:rFonts w:ascii="Helvetica" w:hAnsi="Helvetica" w:cs="Helvetica"/>
          <w:i/>
          <w:iCs/>
          <w:sz w:val="28"/>
          <w:szCs w:val="28"/>
        </w:rPr>
        <w:t>...]</w:t>
      </w:r>
    </w:p>
    <w:p w:rsidR="000648FD" w:rsidRDefault="000648FD" w:rsidP="000648FD">
      <w:pPr>
        <w:widowControl w:val="0"/>
        <w:autoSpaceDE w:val="0"/>
        <w:autoSpaceDN w:val="0"/>
        <w:adjustRightInd w:val="0"/>
        <w:jc w:val="both"/>
        <w:rPr>
          <w:rFonts w:ascii="Times" w:hAnsi="Times" w:cs="Times"/>
        </w:rPr>
      </w:pPr>
      <w:r>
        <w:rPr>
          <w:rFonts w:ascii="Times" w:hAnsi="Times" w:cs="Times"/>
        </w:rPr>
        <w:t> </w:t>
      </w:r>
    </w:p>
    <w:p w:rsidR="000648FD" w:rsidRDefault="000648FD" w:rsidP="000648FD">
      <w:pPr>
        <w:widowControl w:val="0"/>
        <w:autoSpaceDE w:val="0"/>
        <w:autoSpaceDN w:val="0"/>
        <w:adjustRightInd w:val="0"/>
        <w:jc w:val="both"/>
        <w:rPr>
          <w:rFonts w:ascii="Times" w:hAnsi="Times" w:cs="Times"/>
        </w:rPr>
      </w:pPr>
      <w:r>
        <w:rPr>
          <w:rFonts w:ascii="Helvetica" w:hAnsi="Helvetica" w:cs="Helvetica"/>
          <w:i/>
          <w:iCs/>
          <w:sz w:val="28"/>
          <w:szCs w:val="28"/>
        </w:rPr>
        <w:t>Mais il y a une autre forme de colonisation, c'est celle qui s'adapte aux peuples qui ont, ou bien un excédent de capitaux, ou bien un excédent de produits</w:t>
      </w:r>
      <w:proofErr w:type="gramStart"/>
      <w:r>
        <w:rPr>
          <w:rFonts w:ascii="Helvetica" w:hAnsi="Helvetica" w:cs="Helvetica"/>
          <w:i/>
          <w:iCs/>
          <w:sz w:val="28"/>
          <w:szCs w:val="28"/>
        </w:rPr>
        <w:t>.[</w:t>
      </w:r>
      <w:proofErr w:type="gramEnd"/>
      <w:r>
        <w:rPr>
          <w:rFonts w:ascii="Helvetica" w:hAnsi="Helvetica" w:cs="Helvetica"/>
          <w:i/>
          <w:iCs/>
          <w:sz w:val="28"/>
          <w:szCs w:val="28"/>
        </w:rPr>
        <w:t>...] Les colonies sont pour les pays riches un placement de capitaux des plus avantageux.[...] Dans la crise que traversent toutes les industries européennes, la fondation d'une colonie, c'est la création d'un débouché.[...]</w:t>
      </w:r>
    </w:p>
    <w:p w:rsidR="000648FD" w:rsidRDefault="000648FD" w:rsidP="000648FD">
      <w:pPr>
        <w:widowControl w:val="0"/>
        <w:autoSpaceDE w:val="0"/>
        <w:autoSpaceDN w:val="0"/>
        <w:adjustRightInd w:val="0"/>
        <w:jc w:val="both"/>
        <w:rPr>
          <w:rFonts w:ascii="Times" w:hAnsi="Times" w:cs="Times"/>
        </w:rPr>
      </w:pPr>
      <w:r>
        <w:rPr>
          <w:rFonts w:ascii="Times" w:hAnsi="Times" w:cs="Times"/>
        </w:rPr>
        <w:t> </w:t>
      </w:r>
    </w:p>
    <w:p w:rsidR="000648FD" w:rsidRDefault="000648FD" w:rsidP="000648FD">
      <w:pPr>
        <w:widowControl w:val="0"/>
        <w:autoSpaceDE w:val="0"/>
        <w:autoSpaceDN w:val="0"/>
        <w:adjustRightInd w:val="0"/>
        <w:jc w:val="both"/>
        <w:rPr>
          <w:rFonts w:ascii="Times" w:hAnsi="Times" w:cs="Times"/>
        </w:rPr>
      </w:pPr>
      <w:r>
        <w:rPr>
          <w:rFonts w:ascii="Helvetica" w:hAnsi="Helvetica" w:cs="Helvetica"/>
          <w:i/>
          <w:iCs/>
          <w:sz w:val="28"/>
          <w:szCs w:val="28"/>
        </w:rPr>
        <w:t>Messieurs, il faut parler plus haut et plus vrai! Il faut dire ouvertement qu'en effet les races supérieures ont un droit vis à vis des races inférieures,</w:t>
      </w:r>
      <w:r>
        <w:rPr>
          <w:rFonts w:ascii="Helvetica" w:hAnsi="Helvetica" w:cs="Helvetica"/>
          <w:sz w:val="28"/>
          <w:szCs w:val="28"/>
        </w:rPr>
        <w:t xml:space="preserve"> </w:t>
      </w:r>
      <w:r>
        <w:rPr>
          <w:rFonts w:ascii="Helvetica" w:hAnsi="Helvetica" w:cs="Helvetica"/>
          <w:i/>
          <w:iCs/>
          <w:sz w:val="28"/>
          <w:szCs w:val="28"/>
        </w:rPr>
        <w:t>parce qu'il y a un devoir pour elles. Elles ont un devoir de civiliser les races inférieures</w:t>
      </w:r>
      <w:proofErr w:type="gramStart"/>
      <w:r>
        <w:rPr>
          <w:rFonts w:ascii="Helvetica" w:hAnsi="Helvetica" w:cs="Helvetica"/>
          <w:i/>
          <w:iCs/>
          <w:sz w:val="28"/>
          <w:szCs w:val="28"/>
        </w:rPr>
        <w:t>.[</w:t>
      </w:r>
      <w:proofErr w:type="gramEnd"/>
      <w:r>
        <w:rPr>
          <w:rFonts w:ascii="Helvetica" w:hAnsi="Helvetica" w:cs="Helvetica"/>
          <w:i/>
          <w:iCs/>
          <w:sz w:val="28"/>
          <w:szCs w:val="28"/>
        </w:rPr>
        <w:t>...]</w:t>
      </w:r>
    </w:p>
    <w:p w:rsidR="000648FD" w:rsidRDefault="000648FD" w:rsidP="000648FD">
      <w:pPr>
        <w:widowControl w:val="0"/>
        <w:autoSpaceDE w:val="0"/>
        <w:autoSpaceDN w:val="0"/>
        <w:adjustRightInd w:val="0"/>
        <w:jc w:val="both"/>
        <w:rPr>
          <w:rFonts w:ascii="Times" w:hAnsi="Times" w:cs="Times"/>
        </w:rPr>
      </w:pPr>
      <w:r>
        <w:rPr>
          <w:rFonts w:ascii="Times" w:hAnsi="Times" w:cs="Times"/>
        </w:rPr>
        <w:t> </w:t>
      </w:r>
    </w:p>
    <w:p w:rsidR="000648FD" w:rsidRDefault="000648FD" w:rsidP="000648FD">
      <w:pPr>
        <w:widowControl w:val="0"/>
        <w:autoSpaceDE w:val="0"/>
        <w:autoSpaceDN w:val="0"/>
        <w:adjustRightInd w:val="0"/>
        <w:jc w:val="both"/>
        <w:rPr>
          <w:rFonts w:ascii="Times" w:hAnsi="Times" w:cs="Times"/>
        </w:rPr>
      </w:pPr>
      <w:r>
        <w:rPr>
          <w:rFonts w:ascii="Helvetica" w:hAnsi="Helvetica" w:cs="Helvetica"/>
          <w:i/>
          <w:iCs/>
          <w:sz w:val="28"/>
          <w:szCs w:val="28"/>
        </w:rPr>
        <w:t xml:space="preserve">Ces devoirs ont souvent été méconnus dans l'histoire des siècles précédents, et certainement quand les soldats et les explorateurs espagnols introduisaient l'esclavage dans l'Amérique centrale, ils n'accomplissaient pas leur devoir d'hommes de race supérieure. Mais de nos jours, je soutiens que les nations européennes s'acquittent avec largeur, grandeur et honnêteté de ce devoir supérieur de la </w:t>
      </w:r>
      <w:r>
        <w:rPr>
          <w:rFonts w:ascii="Helvetica" w:hAnsi="Helvetica" w:cs="Helvetica"/>
          <w:i/>
          <w:iCs/>
          <w:sz w:val="28"/>
          <w:szCs w:val="28"/>
        </w:rPr>
        <w:t>civilisation. [</w:t>
      </w:r>
      <w:r>
        <w:rPr>
          <w:rFonts w:ascii="Helvetica" w:hAnsi="Helvetica" w:cs="Helvetica"/>
          <w:i/>
          <w:iCs/>
          <w:sz w:val="28"/>
          <w:szCs w:val="28"/>
        </w:rPr>
        <w:t>...]</w:t>
      </w:r>
    </w:p>
    <w:p w:rsidR="000648FD" w:rsidRDefault="000648FD" w:rsidP="000648FD">
      <w:pPr>
        <w:widowControl w:val="0"/>
        <w:autoSpaceDE w:val="0"/>
        <w:autoSpaceDN w:val="0"/>
        <w:adjustRightInd w:val="0"/>
        <w:jc w:val="both"/>
        <w:rPr>
          <w:rFonts w:ascii="Times" w:hAnsi="Times" w:cs="Times"/>
        </w:rPr>
      </w:pPr>
      <w:r>
        <w:rPr>
          <w:rFonts w:ascii="Times" w:hAnsi="Times" w:cs="Times"/>
        </w:rPr>
        <w:t> </w:t>
      </w:r>
    </w:p>
    <w:p w:rsidR="00E70AFF" w:rsidRDefault="000648FD" w:rsidP="000648FD">
      <w:r>
        <w:rPr>
          <w:rFonts w:ascii="Helvetica" w:hAnsi="Helvetica" w:cs="Helvetica"/>
          <w:i/>
          <w:iCs/>
          <w:sz w:val="28"/>
          <w:szCs w:val="28"/>
        </w:rPr>
        <w:t>A l'heure qu'il est, vous savez qu'un navire de guerre ne peut pas porter, si parfaite que soit son organisation, plus de 14 jours de charbon et qu'un navire qui n'a plus de charbon est une épave sur la surface des mers abandonné au 1er occupant. D'où la nécessité d'avoir sur les mers des rades d'approvisionnement, des abris, des postes de défense et de ravitaillement.</w:t>
      </w:r>
      <w:r>
        <w:rPr>
          <w:rFonts w:ascii="Helvetica" w:hAnsi="Helvetica" w:cs="Helvetica"/>
          <w:sz w:val="28"/>
          <w:szCs w:val="28"/>
        </w:rPr>
        <w:t> »</w:t>
      </w:r>
    </w:p>
    <w:sectPr w:rsidR="00E70AFF" w:rsidSect="004A5D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FD"/>
    <w:rsid w:val="000648FD"/>
    <w:rsid w:val="004A5DEC"/>
    <w:rsid w:val="00E70A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B86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1701</Characters>
  <Application>Microsoft Macintosh Word</Application>
  <DocSecurity>0</DocSecurity>
  <Lines>14</Lines>
  <Paragraphs>4</Paragraphs>
  <ScaleCrop>false</ScaleCrop>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CHABANE</dc:creator>
  <cp:keywords/>
  <dc:description/>
  <cp:lastModifiedBy>Maxime CHABANE</cp:lastModifiedBy>
  <cp:revision>1</cp:revision>
  <dcterms:created xsi:type="dcterms:W3CDTF">2014-08-27T16:45:00Z</dcterms:created>
  <dcterms:modified xsi:type="dcterms:W3CDTF">2014-08-27T16:47:00Z</dcterms:modified>
</cp:coreProperties>
</file>